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1A3A" w14:textId="384AAC44" w:rsidR="00F16A55" w:rsidRPr="007D186F" w:rsidRDefault="00D53313" w:rsidP="00D45B00">
      <w:pPr>
        <w:spacing w:after="0" w:line="276" w:lineRule="auto"/>
        <w:ind w:left="4248"/>
        <w:jc w:val="both"/>
        <w:rPr>
          <w:rFonts w:ascii="Arial" w:hAnsi="Arial" w:cs="Arial"/>
          <w:b/>
          <w:sz w:val="21"/>
          <w:szCs w:val="21"/>
        </w:rPr>
      </w:pPr>
      <w:r w:rsidRPr="007D186F">
        <w:rPr>
          <w:rFonts w:ascii="Arial" w:hAnsi="Arial" w:cs="Arial"/>
          <w:b/>
          <w:sz w:val="21"/>
          <w:szCs w:val="21"/>
        </w:rPr>
        <w:t>JUICIO PARA LA PROTECCIÓN DE LOS DERECHOS PO</w:t>
      </w:r>
      <w:r w:rsidR="009F3E96" w:rsidRPr="007D186F">
        <w:rPr>
          <w:rFonts w:ascii="Arial" w:hAnsi="Arial" w:cs="Arial"/>
          <w:b/>
          <w:sz w:val="21"/>
          <w:szCs w:val="21"/>
        </w:rPr>
        <w:t>LÍTCO ELECTORALES DE LA CIUDADANIA</w:t>
      </w:r>
      <w:r w:rsidR="008A041A" w:rsidRPr="007D186F">
        <w:rPr>
          <w:rFonts w:ascii="Arial" w:hAnsi="Arial" w:cs="Arial"/>
          <w:b/>
          <w:sz w:val="21"/>
          <w:szCs w:val="21"/>
        </w:rPr>
        <w:t>.</w:t>
      </w:r>
    </w:p>
    <w:p w14:paraId="17CDF044" w14:textId="099EF436" w:rsidR="00F16A55" w:rsidRPr="007D186F" w:rsidRDefault="00F16A55" w:rsidP="00D45B00">
      <w:pPr>
        <w:spacing w:after="0" w:line="276" w:lineRule="auto"/>
        <w:ind w:left="4248"/>
        <w:jc w:val="both"/>
        <w:rPr>
          <w:rFonts w:ascii="Arial" w:hAnsi="Arial" w:cs="Arial"/>
          <w:sz w:val="21"/>
          <w:szCs w:val="21"/>
        </w:rPr>
      </w:pPr>
      <w:r w:rsidRPr="007D186F">
        <w:rPr>
          <w:rFonts w:ascii="Arial" w:hAnsi="Arial" w:cs="Arial"/>
          <w:b/>
          <w:sz w:val="21"/>
          <w:szCs w:val="21"/>
        </w:rPr>
        <w:t>EXPEDIENTE:</w:t>
      </w:r>
      <w:r w:rsidRPr="007D186F">
        <w:rPr>
          <w:rFonts w:ascii="Arial" w:hAnsi="Arial" w:cs="Arial"/>
          <w:sz w:val="21"/>
          <w:szCs w:val="21"/>
        </w:rPr>
        <w:t xml:space="preserve"> TEEA-</w:t>
      </w:r>
      <w:r w:rsidR="009F3E96" w:rsidRPr="007D186F">
        <w:rPr>
          <w:rFonts w:ascii="Arial" w:hAnsi="Arial" w:cs="Arial"/>
          <w:sz w:val="21"/>
          <w:szCs w:val="21"/>
        </w:rPr>
        <w:t>JDC-1</w:t>
      </w:r>
      <w:r w:rsidR="00645729" w:rsidRPr="007D186F">
        <w:rPr>
          <w:rFonts w:ascii="Arial" w:hAnsi="Arial" w:cs="Arial"/>
          <w:sz w:val="21"/>
          <w:szCs w:val="21"/>
        </w:rPr>
        <w:t>2</w:t>
      </w:r>
      <w:r w:rsidR="00230C67" w:rsidRPr="007D186F">
        <w:rPr>
          <w:rFonts w:ascii="Arial" w:hAnsi="Arial" w:cs="Arial"/>
          <w:sz w:val="21"/>
          <w:szCs w:val="21"/>
        </w:rPr>
        <w:t>5</w:t>
      </w:r>
      <w:r w:rsidR="00460254" w:rsidRPr="007D186F">
        <w:rPr>
          <w:rFonts w:ascii="Arial" w:hAnsi="Arial" w:cs="Arial"/>
          <w:sz w:val="21"/>
          <w:szCs w:val="21"/>
        </w:rPr>
        <w:t>/2021</w:t>
      </w:r>
    </w:p>
    <w:p w14:paraId="232979DE" w14:textId="53558AF9" w:rsidR="00F16A55" w:rsidRPr="007D186F" w:rsidRDefault="00F16A55" w:rsidP="00D45B00">
      <w:pPr>
        <w:spacing w:after="0" w:line="276" w:lineRule="auto"/>
        <w:ind w:left="4248"/>
        <w:jc w:val="both"/>
        <w:rPr>
          <w:rFonts w:ascii="Arial" w:hAnsi="Arial" w:cs="Arial"/>
          <w:sz w:val="21"/>
          <w:szCs w:val="21"/>
        </w:rPr>
      </w:pPr>
      <w:r w:rsidRPr="007D186F">
        <w:rPr>
          <w:rFonts w:ascii="Arial" w:hAnsi="Arial" w:cs="Arial"/>
          <w:b/>
          <w:sz w:val="21"/>
          <w:szCs w:val="21"/>
        </w:rPr>
        <w:t>ACTOR</w:t>
      </w:r>
      <w:r w:rsidR="009F3E96" w:rsidRPr="007D186F">
        <w:rPr>
          <w:rFonts w:ascii="Arial" w:hAnsi="Arial" w:cs="Arial"/>
          <w:b/>
          <w:sz w:val="21"/>
          <w:szCs w:val="21"/>
        </w:rPr>
        <w:t>A</w:t>
      </w:r>
      <w:r w:rsidRPr="007D186F">
        <w:rPr>
          <w:rFonts w:ascii="Arial" w:hAnsi="Arial" w:cs="Arial"/>
          <w:b/>
          <w:sz w:val="21"/>
          <w:szCs w:val="21"/>
        </w:rPr>
        <w:t>:</w:t>
      </w:r>
      <w:r w:rsidR="00645729" w:rsidRPr="007D186F">
        <w:rPr>
          <w:rFonts w:ascii="Arial" w:hAnsi="Arial" w:cs="Arial"/>
          <w:b/>
          <w:sz w:val="21"/>
          <w:szCs w:val="21"/>
        </w:rPr>
        <w:t xml:space="preserve"> </w:t>
      </w:r>
      <w:r w:rsidR="00645729" w:rsidRPr="007D186F">
        <w:rPr>
          <w:rFonts w:ascii="Arial" w:hAnsi="Arial" w:cs="Arial"/>
          <w:bCs/>
          <w:sz w:val="21"/>
          <w:szCs w:val="21"/>
        </w:rPr>
        <w:t>Ninfa Díaz Santiago, candidata a regidora por el principio de RP, del Ayuntamiento de Aguascalientes.</w:t>
      </w:r>
    </w:p>
    <w:p w14:paraId="51AFD14F" w14:textId="3B45F744" w:rsidR="00F16A55" w:rsidRPr="007D186F" w:rsidRDefault="006D6358" w:rsidP="009F3E96">
      <w:pPr>
        <w:spacing w:after="0" w:line="276" w:lineRule="auto"/>
        <w:ind w:left="4248"/>
        <w:jc w:val="both"/>
        <w:rPr>
          <w:rFonts w:ascii="Arial" w:hAnsi="Arial" w:cs="Arial"/>
          <w:sz w:val="21"/>
          <w:szCs w:val="21"/>
        </w:rPr>
      </w:pPr>
      <w:r w:rsidRPr="007D186F">
        <w:rPr>
          <w:rFonts w:ascii="Arial" w:hAnsi="Arial" w:cs="Arial"/>
          <w:b/>
          <w:sz w:val="21"/>
          <w:szCs w:val="21"/>
        </w:rPr>
        <w:t xml:space="preserve">AUTORIDAD </w:t>
      </w:r>
      <w:r w:rsidR="00F16A55" w:rsidRPr="007D186F">
        <w:rPr>
          <w:rFonts w:ascii="Arial" w:hAnsi="Arial" w:cs="Arial"/>
          <w:b/>
          <w:sz w:val="21"/>
          <w:szCs w:val="21"/>
        </w:rPr>
        <w:t>RESPONSABLE:</w:t>
      </w:r>
      <w:r w:rsidR="00645729" w:rsidRPr="007D186F">
        <w:rPr>
          <w:rFonts w:ascii="Arial" w:hAnsi="Arial" w:cs="Arial"/>
          <w:sz w:val="21"/>
          <w:szCs w:val="21"/>
        </w:rPr>
        <w:t xml:space="preserve"> Consejo General del IEE.</w:t>
      </w:r>
    </w:p>
    <w:p w14:paraId="7455A101" w14:textId="77777777" w:rsidR="009F3E96" w:rsidRPr="007D186F" w:rsidRDefault="009F3E96" w:rsidP="00D45B00">
      <w:pPr>
        <w:spacing w:after="0" w:line="360" w:lineRule="auto"/>
        <w:ind w:firstLine="708"/>
        <w:jc w:val="right"/>
        <w:rPr>
          <w:rFonts w:ascii="Arial" w:hAnsi="Arial" w:cs="Arial"/>
          <w:sz w:val="21"/>
          <w:szCs w:val="21"/>
        </w:rPr>
      </w:pPr>
    </w:p>
    <w:p w14:paraId="60FDA7BA" w14:textId="6A8345AF" w:rsidR="00F16A55" w:rsidRPr="007D186F" w:rsidRDefault="00F16A55" w:rsidP="00D45B00">
      <w:pPr>
        <w:spacing w:after="0" w:line="360" w:lineRule="auto"/>
        <w:ind w:firstLine="708"/>
        <w:jc w:val="right"/>
        <w:rPr>
          <w:rFonts w:ascii="Arial" w:hAnsi="Arial" w:cs="Arial"/>
          <w:sz w:val="21"/>
          <w:szCs w:val="21"/>
        </w:rPr>
      </w:pPr>
      <w:r w:rsidRPr="007D186F">
        <w:rPr>
          <w:rFonts w:ascii="Arial" w:hAnsi="Arial" w:cs="Arial"/>
          <w:sz w:val="21"/>
          <w:szCs w:val="21"/>
        </w:rPr>
        <w:t xml:space="preserve">Aguascalientes, Aguascalientes, a </w:t>
      </w:r>
      <w:r w:rsidR="00F1735C">
        <w:rPr>
          <w:rFonts w:ascii="Arial" w:hAnsi="Arial" w:cs="Arial"/>
          <w:sz w:val="21"/>
          <w:szCs w:val="21"/>
        </w:rPr>
        <w:t>quince</w:t>
      </w:r>
      <w:r w:rsidR="00D45B00" w:rsidRPr="007D186F">
        <w:rPr>
          <w:rFonts w:ascii="Arial" w:hAnsi="Arial" w:cs="Arial"/>
          <w:sz w:val="21"/>
          <w:szCs w:val="21"/>
        </w:rPr>
        <w:t xml:space="preserve"> de </w:t>
      </w:r>
      <w:r w:rsidR="00E3793D" w:rsidRPr="007D186F">
        <w:rPr>
          <w:rFonts w:ascii="Arial" w:hAnsi="Arial" w:cs="Arial"/>
          <w:sz w:val="21"/>
          <w:szCs w:val="21"/>
        </w:rPr>
        <w:t>octubre</w:t>
      </w:r>
      <w:r w:rsidRPr="007D186F">
        <w:rPr>
          <w:rFonts w:ascii="Arial" w:hAnsi="Arial" w:cs="Arial"/>
          <w:sz w:val="21"/>
          <w:szCs w:val="21"/>
        </w:rPr>
        <w:t xml:space="preserve"> de </w:t>
      </w:r>
      <w:r w:rsidR="00E27A5F" w:rsidRPr="007D186F">
        <w:rPr>
          <w:rFonts w:ascii="Arial" w:hAnsi="Arial" w:cs="Arial"/>
          <w:sz w:val="21"/>
          <w:szCs w:val="21"/>
        </w:rPr>
        <w:t>2021</w:t>
      </w:r>
      <w:r w:rsidRPr="007D186F">
        <w:rPr>
          <w:rFonts w:ascii="Arial" w:hAnsi="Arial" w:cs="Arial"/>
          <w:sz w:val="21"/>
          <w:szCs w:val="21"/>
        </w:rPr>
        <w:t>.</w:t>
      </w:r>
    </w:p>
    <w:p w14:paraId="7E187736" w14:textId="77777777" w:rsidR="00F16A55" w:rsidRPr="007D186F" w:rsidRDefault="00F16A55" w:rsidP="00D45B00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BA2615C" w14:textId="2B6D0937" w:rsidR="00F16A55" w:rsidRPr="007D186F" w:rsidRDefault="00D45B00" w:rsidP="00F16A5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D186F">
        <w:rPr>
          <w:rFonts w:ascii="Arial" w:hAnsi="Arial" w:cs="Arial"/>
          <w:sz w:val="21"/>
          <w:szCs w:val="21"/>
        </w:rPr>
        <w:t>El</w:t>
      </w:r>
      <w:r w:rsidR="00F16A55" w:rsidRPr="007D186F">
        <w:rPr>
          <w:rFonts w:ascii="Arial" w:hAnsi="Arial" w:cs="Arial"/>
          <w:sz w:val="21"/>
          <w:szCs w:val="21"/>
        </w:rPr>
        <w:t xml:space="preserve"> Secretari</w:t>
      </w:r>
      <w:r w:rsidRPr="007D186F">
        <w:rPr>
          <w:rFonts w:ascii="Arial" w:hAnsi="Arial" w:cs="Arial"/>
          <w:sz w:val="21"/>
          <w:szCs w:val="21"/>
        </w:rPr>
        <w:t>o</w:t>
      </w:r>
      <w:r w:rsidR="00F16A55" w:rsidRPr="007D186F">
        <w:rPr>
          <w:rFonts w:ascii="Arial" w:hAnsi="Arial" w:cs="Arial"/>
          <w:sz w:val="21"/>
          <w:szCs w:val="21"/>
        </w:rPr>
        <w:t xml:space="preserve"> de Estudio</w:t>
      </w:r>
      <w:r w:rsidR="008A041A" w:rsidRPr="007D186F">
        <w:rPr>
          <w:rStyle w:val="Refdenotaalpie"/>
          <w:rFonts w:ascii="Arial" w:hAnsi="Arial" w:cs="Arial"/>
          <w:sz w:val="21"/>
          <w:szCs w:val="21"/>
        </w:rPr>
        <w:footnoteReference w:id="1"/>
      </w:r>
      <w:r w:rsidR="00F16A55" w:rsidRPr="007D186F">
        <w:rPr>
          <w:rFonts w:ascii="Arial" w:hAnsi="Arial" w:cs="Arial"/>
          <w:sz w:val="21"/>
          <w:szCs w:val="21"/>
        </w:rPr>
        <w:t>, da cuenta a</w:t>
      </w:r>
      <w:r w:rsidRPr="007D186F">
        <w:rPr>
          <w:rFonts w:ascii="Arial" w:hAnsi="Arial" w:cs="Arial"/>
          <w:sz w:val="21"/>
          <w:szCs w:val="21"/>
        </w:rPr>
        <w:t xml:space="preserve"> </w:t>
      </w:r>
      <w:r w:rsidR="00F16A55" w:rsidRPr="007D186F">
        <w:rPr>
          <w:rFonts w:ascii="Arial" w:hAnsi="Arial" w:cs="Arial"/>
          <w:sz w:val="21"/>
          <w:szCs w:val="21"/>
        </w:rPr>
        <w:t>l</w:t>
      </w:r>
      <w:r w:rsidRPr="007D186F">
        <w:rPr>
          <w:rFonts w:ascii="Arial" w:hAnsi="Arial" w:cs="Arial"/>
          <w:sz w:val="21"/>
          <w:szCs w:val="21"/>
        </w:rPr>
        <w:t>a</w:t>
      </w:r>
      <w:r w:rsidR="00F16A55" w:rsidRPr="007D186F">
        <w:rPr>
          <w:rFonts w:ascii="Arial" w:hAnsi="Arial" w:cs="Arial"/>
          <w:sz w:val="21"/>
          <w:szCs w:val="21"/>
        </w:rPr>
        <w:t xml:space="preserve"> </w:t>
      </w:r>
      <w:r w:rsidRPr="007D186F">
        <w:rPr>
          <w:rFonts w:ascii="Arial" w:hAnsi="Arial" w:cs="Arial"/>
          <w:sz w:val="21"/>
          <w:szCs w:val="21"/>
        </w:rPr>
        <w:t>Magistrada Laura Hortensia Llamas Hernández</w:t>
      </w:r>
      <w:r w:rsidR="00A3211B" w:rsidRPr="007D186F">
        <w:rPr>
          <w:rFonts w:ascii="Arial" w:hAnsi="Arial" w:cs="Arial"/>
          <w:sz w:val="21"/>
          <w:szCs w:val="21"/>
        </w:rPr>
        <w:t xml:space="preserve">, </w:t>
      </w:r>
      <w:r w:rsidR="00F16A55" w:rsidRPr="007D186F">
        <w:rPr>
          <w:rFonts w:ascii="Arial" w:hAnsi="Arial" w:cs="Arial"/>
          <w:sz w:val="21"/>
          <w:szCs w:val="21"/>
        </w:rPr>
        <w:t xml:space="preserve">con: </w:t>
      </w:r>
    </w:p>
    <w:p w14:paraId="6F7DBAF2" w14:textId="77777777" w:rsidR="00F16A55" w:rsidRPr="007D186F" w:rsidRDefault="00F16A55" w:rsidP="00D45B00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4579BC6A" w14:textId="1F952282" w:rsidR="00F16A55" w:rsidRPr="007D186F" w:rsidRDefault="00F16A55" w:rsidP="00F16A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186F">
        <w:rPr>
          <w:rFonts w:ascii="Arial" w:hAnsi="Arial" w:cs="Arial"/>
          <w:sz w:val="21"/>
          <w:szCs w:val="21"/>
        </w:rPr>
        <w:t>El oficio TEEA-OP-</w:t>
      </w:r>
      <w:r w:rsidR="00633BDD" w:rsidRPr="007D186F">
        <w:rPr>
          <w:rFonts w:ascii="Arial" w:hAnsi="Arial" w:cs="Arial"/>
          <w:sz w:val="21"/>
          <w:szCs w:val="21"/>
        </w:rPr>
        <w:t>11</w:t>
      </w:r>
      <w:r w:rsidR="00645729" w:rsidRPr="007D186F">
        <w:rPr>
          <w:rFonts w:ascii="Arial" w:hAnsi="Arial" w:cs="Arial"/>
          <w:sz w:val="21"/>
          <w:szCs w:val="21"/>
        </w:rPr>
        <w:t>49</w:t>
      </w:r>
      <w:r w:rsidRPr="007D186F">
        <w:rPr>
          <w:rFonts w:ascii="Arial" w:hAnsi="Arial" w:cs="Arial"/>
          <w:sz w:val="21"/>
          <w:szCs w:val="21"/>
        </w:rPr>
        <w:t>/20</w:t>
      </w:r>
      <w:r w:rsidR="00A3211B" w:rsidRPr="007D186F">
        <w:rPr>
          <w:rFonts w:ascii="Arial" w:hAnsi="Arial" w:cs="Arial"/>
          <w:sz w:val="21"/>
          <w:szCs w:val="21"/>
        </w:rPr>
        <w:t>2</w:t>
      </w:r>
      <w:r w:rsidR="00D45B00" w:rsidRPr="007D186F">
        <w:rPr>
          <w:rFonts w:ascii="Arial" w:hAnsi="Arial" w:cs="Arial"/>
          <w:sz w:val="21"/>
          <w:szCs w:val="21"/>
        </w:rPr>
        <w:t xml:space="preserve">1 </w:t>
      </w:r>
      <w:r w:rsidRPr="007D186F">
        <w:rPr>
          <w:rFonts w:ascii="Arial" w:hAnsi="Arial" w:cs="Arial"/>
          <w:sz w:val="21"/>
          <w:szCs w:val="21"/>
        </w:rPr>
        <w:t>de</w:t>
      </w:r>
      <w:r w:rsidR="006D6358" w:rsidRPr="007D186F">
        <w:rPr>
          <w:rFonts w:ascii="Arial" w:hAnsi="Arial" w:cs="Arial"/>
          <w:sz w:val="21"/>
          <w:szCs w:val="21"/>
        </w:rPr>
        <w:t xml:space="preserve"> la </w:t>
      </w:r>
      <w:r w:rsidRPr="007D186F">
        <w:rPr>
          <w:rFonts w:ascii="Arial" w:hAnsi="Arial" w:cs="Arial"/>
          <w:sz w:val="21"/>
          <w:szCs w:val="21"/>
        </w:rPr>
        <w:t>oficial de partes de este Tribunal.</w:t>
      </w:r>
    </w:p>
    <w:p w14:paraId="6A3E1AED" w14:textId="028A7FCC" w:rsidR="00F16A55" w:rsidRPr="007D186F" w:rsidRDefault="00F16A55" w:rsidP="00F16A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186F">
        <w:rPr>
          <w:rFonts w:ascii="Arial" w:hAnsi="Arial" w:cs="Arial"/>
          <w:sz w:val="21"/>
          <w:szCs w:val="21"/>
        </w:rPr>
        <w:t xml:space="preserve">El oficio número </w:t>
      </w:r>
      <w:r w:rsidRPr="007D186F">
        <w:rPr>
          <w:rFonts w:ascii="Arial" w:hAnsi="Arial" w:cs="Arial"/>
          <w:b/>
          <w:sz w:val="21"/>
          <w:szCs w:val="21"/>
        </w:rPr>
        <w:t>SM-SGA-OA-</w:t>
      </w:r>
      <w:r w:rsidR="00E3793D" w:rsidRPr="007D186F">
        <w:rPr>
          <w:rFonts w:ascii="Arial" w:hAnsi="Arial" w:cs="Arial"/>
          <w:b/>
          <w:sz w:val="21"/>
          <w:szCs w:val="21"/>
        </w:rPr>
        <w:t>1</w:t>
      </w:r>
      <w:r w:rsidR="00E8616D" w:rsidRPr="007D186F">
        <w:rPr>
          <w:rFonts w:ascii="Arial" w:hAnsi="Arial" w:cs="Arial"/>
          <w:b/>
          <w:sz w:val="21"/>
          <w:szCs w:val="21"/>
        </w:rPr>
        <w:t>2</w:t>
      </w:r>
      <w:r w:rsidR="00645729" w:rsidRPr="007D186F">
        <w:rPr>
          <w:rFonts w:ascii="Arial" w:hAnsi="Arial" w:cs="Arial"/>
          <w:b/>
          <w:sz w:val="21"/>
          <w:szCs w:val="21"/>
        </w:rPr>
        <w:t>48</w:t>
      </w:r>
      <w:r w:rsidRPr="007D186F">
        <w:rPr>
          <w:rFonts w:ascii="Arial" w:hAnsi="Arial" w:cs="Arial"/>
          <w:b/>
          <w:sz w:val="21"/>
          <w:szCs w:val="21"/>
        </w:rPr>
        <w:t>/20</w:t>
      </w:r>
      <w:r w:rsidR="00A3211B" w:rsidRPr="007D186F">
        <w:rPr>
          <w:rFonts w:ascii="Arial" w:hAnsi="Arial" w:cs="Arial"/>
          <w:b/>
          <w:sz w:val="21"/>
          <w:szCs w:val="21"/>
        </w:rPr>
        <w:t>2</w:t>
      </w:r>
      <w:r w:rsidR="00D45B00" w:rsidRPr="007D186F">
        <w:rPr>
          <w:rFonts w:ascii="Arial" w:hAnsi="Arial" w:cs="Arial"/>
          <w:b/>
          <w:sz w:val="21"/>
          <w:szCs w:val="21"/>
        </w:rPr>
        <w:t>1</w:t>
      </w:r>
      <w:r w:rsidRPr="007D186F">
        <w:rPr>
          <w:rFonts w:ascii="Arial" w:hAnsi="Arial" w:cs="Arial"/>
          <w:b/>
          <w:sz w:val="21"/>
          <w:szCs w:val="21"/>
        </w:rPr>
        <w:t>,</w:t>
      </w:r>
      <w:r w:rsidR="00C40EF0" w:rsidRPr="007D186F">
        <w:rPr>
          <w:rFonts w:ascii="Arial" w:hAnsi="Arial" w:cs="Arial"/>
          <w:sz w:val="21"/>
          <w:szCs w:val="21"/>
        </w:rPr>
        <w:t xml:space="preserve"> de fecha </w:t>
      </w:r>
      <w:r w:rsidR="00E8616D" w:rsidRPr="007D186F">
        <w:rPr>
          <w:rFonts w:ascii="Arial" w:hAnsi="Arial" w:cs="Arial"/>
          <w:sz w:val="21"/>
          <w:szCs w:val="21"/>
        </w:rPr>
        <w:t>primero de septiembre</w:t>
      </w:r>
      <w:r w:rsidRPr="007D186F">
        <w:rPr>
          <w:rFonts w:ascii="Arial" w:hAnsi="Arial" w:cs="Arial"/>
          <w:sz w:val="21"/>
          <w:szCs w:val="21"/>
        </w:rPr>
        <w:t xml:space="preserve"> de</w:t>
      </w:r>
      <w:r w:rsidR="00E3793D" w:rsidRPr="007D186F">
        <w:rPr>
          <w:rFonts w:ascii="Arial" w:hAnsi="Arial" w:cs="Arial"/>
          <w:sz w:val="21"/>
          <w:szCs w:val="21"/>
        </w:rPr>
        <w:t xml:space="preserve"> septiembre</w:t>
      </w:r>
      <w:r w:rsidRPr="007D186F">
        <w:rPr>
          <w:rFonts w:ascii="Arial" w:hAnsi="Arial" w:cs="Arial"/>
          <w:sz w:val="21"/>
          <w:szCs w:val="21"/>
        </w:rPr>
        <w:t xml:space="preserve"> del año en curso, suscrito por la Actuaria de la Sala Regional Monterrey del Tribunal Electoral del Poder Judicial de la Federación, por el que remite el expediente TEEA-</w:t>
      </w:r>
      <w:r w:rsidR="00E8616D" w:rsidRPr="007D186F">
        <w:rPr>
          <w:rFonts w:ascii="Arial" w:hAnsi="Arial" w:cs="Arial"/>
          <w:sz w:val="21"/>
          <w:szCs w:val="21"/>
        </w:rPr>
        <w:t>JDC-1</w:t>
      </w:r>
      <w:r w:rsidR="00645729" w:rsidRPr="007D186F">
        <w:rPr>
          <w:rFonts w:ascii="Arial" w:hAnsi="Arial" w:cs="Arial"/>
          <w:sz w:val="21"/>
          <w:szCs w:val="21"/>
        </w:rPr>
        <w:t>2</w:t>
      </w:r>
      <w:r w:rsidR="00230C67" w:rsidRPr="007D186F">
        <w:rPr>
          <w:rFonts w:ascii="Arial" w:hAnsi="Arial" w:cs="Arial"/>
          <w:sz w:val="21"/>
          <w:szCs w:val="21"/>
        </w:rPr>
        <w:t>5</w:t>
      </w:r>
      <w:r w:rsidR="00902970" w:rsidRPr="007D186F">
        <w:rPr>
          <w:rFonts w:ascii="Arial" w:hAnsi="Arial" w:cs="Arial"/>
          <w:sz w:val="21"/>
          <w:szCs w:val="21"/>
        </w:rPr>
        <w:t>/202</w:t>
      </w:r>
      <w:r w:rsidR="00C9607C" w:rsidRPr="007D186F">
        <w:rPr>
          <w:rFonts w:ascii="Arial" w:hAnsi="Arial" w:cs="Arial"/>
          <w:sz w:val="21"/>
          <w:szCs w:val="21"/>
        </w:rPr>
        <w:t>1.</w:t>
      </w:r>
    </w:p>
    <w:p w14:paraId="6B9BEFEE" w14:textId="77777777" w:rsidR="00F16A55" w:rsidRPr="007D186F" w:rsidRDefault="00F16A55" w:rsidP="00F16A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186F">
        <w:rPr>
          <w:rFonts w:ascii="Arial" w:hAnsi="Arial" w:cs="Arial"/>
          <w:sz w:val="21"/>
          <w:szCs w:val="21"/>
        </w:rPr>
        <w:t>El estado procesal que guarda el presente juicio.</w:t>
      </w:r>
    </w:p>
    <w:p w14:paraId="585064A3" w14:textId="77777777" w:rsidR="00F16A55" w:rsidRPr="007D186F" w:rsidRDefault="00F16A55" w:rsidP="00D45B00">
      <w:pPr>
        <w:pStyle w:val="NormalWeb"/>
        <w:spacing w:before="0" w:beforeAutospacing="0" w:after="0" w:afterAutospacing="0"/>
        <w:ind w:firstLine="708"/>
        <w:contextualSpacing/>
        <w:mirrorIndents/>
        <w:jc w:val="both"/>
        <w:rPr>
          <w:rFonts w:ascii="Arial" w:hAnsi="Arial" w:cs="Arial"/>
          <w:sz w:val="21"/>
          <w:szCs w:val="21"/>
          <w:lang w:val="es-ES" w:eastAsia="es-ES"/>
        </w:rPr>
      </w:pPr>
    </w:p>
    <w:p w14:paraId="1F319FB4" w14:textId="51AA7290" w:rsidR="00F16A55" w:rsidRPr="007D186F" w:rsidRDefault="00F16A55" w:rsidP="00F16A55">
      <w:pPr>
        <w:pStyle w:val="NormalWeb"/>
        <w:spacing w:before="0" w:beforeAutospacing="0" w:after="0" w:afterAutospacing="0" w:line="360" w:lineRule="auto"/>
        <w:ind w:firstLine="708"/>
        <w:contextualSpacing/>
        <w:mirrorIndents/>
        <w:jc w:val="both"/>
        <w:rPr>
          <w:rFonts w:ascii="Arial" w:hAnsi="Arial" w:cs="Arial"/>
          <w:b/>
          <w:sz w:val="21"/>
          <w:szCs w:val="21"/>
        </w:rPr>
      </w:pPr>
      <w:bookmarkStart w:id="0" w:name="_Hlk507410448"/>
      <w:r w:rsidRPr="007D186F">
        <w:rPr>
          <w:rFonts w:ascii="Arial" w:hAnsi="Arial" w:cs="Arial"/>
          <w:sz w:val="21"/>
          <w:szCs w:val="21"/>
          <w:lang w:val="es-ES" w:eastAsia="es-ES"/>
        </w:rPr>
        <w:t>Con fundamento en lo dispuesto por el artículo</w:t>
      </w:r>
      <w:r w:rsidRPr="007D186F">
        <w:rPr>
          <w:rFonts w:ascii="Arial" w:hAnsi="Arial" w:cs="Arial"/>
          <w:sz w:val="21"/>
          <w:szCs w:val="21"/>
          <w:lang w:val="es-ES"/>
        </w:rPr>
        <w:t xml:space="preserve"> </w:t>
      </w:r>
      <w:r w:rsidRPr="007D186F">
        <w:rPr>
          <w:rFonts w:ascii="Arial" w:hAnsi="Arial" w:cs="Arial"/>
          <w:sz w:val="21"/>
          <w:szCs w:val="21"/>
        </w:rPr>
        <w:t>298</w:t>
      </w:r>
      <w:r w:rsidR="00D45B00" w:rsidRPr="007D186F">
        <w:rPr>
          <w:rFonts w:ascii="Arial" w:hAnsi="Arial" w:cs="Arial"/>
          <w:sz w:val="21"/>
          <w:szCs w:val="21"/>
        </w:rPr>
        <w:t xml:space="preserve"> y </w:t>
      </w:r>
      <w:r w:rsidR="00D45B00" w:rsidRPr="007D186F">
        <w:rPr>
          <w:rFonts w:ascii="Arial" w:hAnsi="Arial" w:cs="Arial"/>
          <w:sz w:val="21"/>
          <w:szCs w:val="21"/>
          <w:lang w:val="es-ES_tradnl" w:eastAsia="es-ES"/>
        </w:rPr>
        <w:t>360, fracción X.</w:t>
      </w:r>
      <w:r w:rsidRPr="007D186F">
        <w:rPr>
          <w:rFonts w:ascii="Arial" w:hAnsi="Arial" w:cs="Arial"/>
          <w:sz w:val="21"/>
          <w:szCs w:val="21"/>
        </w:rPr>
        <w:t xml:space="preserve"> del Código Electoral del Estado de Aguascalientes, así como los diversos 20 y 32</w:t>
      </w:r>
      <w:r w:rsidRPr="007D186F">
        <w:rPr>
          <w:rFonts w:ascii="Arial" w:hAnsi="Arial" w:cs="Arial"/>
          <w:sz w:val="21"/>
          <w:szCs w:val="21"/>
          <w:lang w:val="es-ES" w:eastAsia="es-ES"/>
        </w:rPr>
        <w:t xml:space="preserve"> del Reglamento Interior del Tribunal Electoral del Estado de Aguascalientes y los </w:t>
      </w:r>
      <w:r w:rsidRPr="007D186F">
        <w:rPr>
          <w:rFonts w:ascii="Arial" w:hAnsi="Arial" w:cs="Arial"/>
          <w:sz w:val="21"/>
          <w:szCs w:val="21"/>
        </w:rPr>
        <w:t xml:space="preserve">preceptos 1 y 3 de los </w:t>
      </w:r>
      <w:r w:rsidR="00D45B00" w:rsidRPr="007D186F">
        <w:rPr>
          <w:rFonts w:ascii="Arial" w:hAnsi="Arial" w:cs="Arial"/>
          <w:sz w:val="21"/>
          <w:szCs w:val="21"/>
        </w:rPr>
        <w:t xml:space="preserve">lineamientos </w:t>
      </w:r>
      <w:r w:rsidR="00D45B00" w:rsidRPr="007D186F">
        <w:rPr>
          <w:rFonts w:ascii="Arial" w:hAnsi="Arial" w:cs="Arial"/>
          <w:color w:val="000000"/>
          <w:sz w:val="21"/>
          <w:szCs w:val="21"/>
        </w:rPr>
        <w:t>para la tramitación, sustanciación y resolución del juicio para la protección de los derechos político-electorales del ciudadano, el juicio electoral y asunto general</w:t>
      </w:r>
      <w:r w:rsidRPr="007D186F">
        <w:rPr>
          <w:rFonts w:ascii="Arial" w:hAnsi="Arial" w:cs="Arial"/>
          <w:color w:val="000000"/>
          <w:sz w:val="21"/>
          <w:szCs w:val="21"/>
        </w:rPr>
        <w:t xml:space="preserve">, competencia del Tribunal Electoral del Estado de Aguascalientes. </w:t>
      </w:r>
      <w:r w:rsidR="00D45B00" w:rsidRPr="007D186F">
        <w:rPr>
          <w:rFonts w:ascii="Arial" w:hAnsi="Arial" w:cs="Arial"/>
          <w:b/>
          <w:sz w:val="21"/>
          <w:szCs w:val="21"/>
        </w:rPr>
        <w:t xml:space="preserve">se acuerda: </w:t>
      </w:r>
      <w:bookmarkEnd w:id="0"/>
    </w:p>
    <w:p w14:paraId="4DC871BD" w14:textId="77777777" w:rsidR="00F16A55" w:rsidRPr="007D186F" w:rsidRDefault="00F16A55" w:rsidP="00D45B00">
      <w:pPr>
        <w:pStyle w:val="NormalWeb"/>
        <w:spacing w:before="0" w:beforeAutospacing="0" w:after="0" w:afterAutospacing="0"/>
        <w:ind w:firstLine="708"/>
        <w:contextualSpacing/>
        <w:mirrorIndents/>
        <w:jc w:val="both"/>
        <w:rPr>
          <w:rFonts w:ascii="Arial" w:hAnsi="Arial" w:cs="Arial"/>
          <w:color w:val="000000"/>
          <w:sz w:val="21"/>
          <w:szCs w:val="21"/>
        </w:rPr>
      </w:pPr>
    </w:p>
    <w:p w14:paraId="38772282" w14:textId="581BDAF7" w:rsidR="006D6358" w:rsidRPr="007D186F" w:rsidRDefault="00F16A55" w:rsidP="00D45B00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7D186F">
        <w:rPr>
          <w:rFonts w:ascii="Arial" w:hAnsi="Arial" w:cs="Arial"/>
          <w:b/>
          <w:sz w:val="21"/>
          <w:szCs w:val="21"/>
        </w:rPr>
        <w:t>I. Se recibe expediente.</w:t>
      </w:r>
      <w:r w:rsidRPr="007D186F">
        <w:rPr>
          <w:rFonts w:ascii="Arial" w:hAnsi="Arial" w:cs="Arial"/>
          <w:sz w:val="21"/>
          <w:szCs w:val="21"/>
        </w:rPr>
        <w:t xml:space="preserve"> Se tiene a</w:t>
      </w:r>
      <w:r w:rsidR="006D6358" w:rsidRPr="007D186F">
        <w:rPr>
          <w:rFonts w:ascii="Arial" w:hAnsi="Arial" w:cs="Arial"/>
          <w:sz w:val="21"/>
          <w:szCs w:val="21"/>
        </w:rPr>
        <w:t xml:space="preserve"> la</w:t>
      </w:r>
      <w:r w:rsidRPr="007D186F">
        <w:rPr>
          <w:rFonts w:ascii="Arial" w:hAnsi="Arial" w:cs="Arial"/>
          <w:sz w:val="21"/>
          <w:szCs w:val="21"/>
        </w:rPr>
        <w:t xml:space="preserve"> oficial de partes de este Tribunal, remitiendo el oficio SM-SGA-OA-</w:t>
      </w:r>
      <w:r w:rsidR="004F2918" w:rsidRPr="007D186F">
        <w:rPr>
          <w:rFonts w:ascii="Arial" w:hAnsi="Arial" w:cs="Arial"/>
          <w:sz w:val="21"/>
          <w:szCs w:val="21"/>
        </w:rPr>
        <w:t>1</w:t>
      </w:r>
      <w:r w:rsidR="00E8616D" w:rsidRPr="007D186F">
        <w:rPr>
          <w:rFonts w:ascii="Arial" w:hAnsi="Arial" w:cs="Arial"/>
          <w:sz w:val="21"/>
          <w:szCs w:val="21"/>
        </w:rPr>
        <w:t>2</w:t>
      </w:r>
      <w:r w:rsidR="00645729" w:rsidRPr="007D186F">
        <w:rPr>
          <w:rFonts w:ascii="Arial" w:hAnsi="Arial" w:cs="Arial"/>
          <w:sz w:val="21"/>
          <w:szCs w:val="21"/>
        </w:rPr>
        <w:t>48</w:t>
      </w:r>
      <w:r w:rsidRPr="007D186F">
        <w:rPr>
          <w:rFonts w:ascii="Arial" w:hAnsi="Arial" w:cs="Arial"/>
          <w:sz w:val="21"/>
          <w:szCs w:val="21"/>
        </w:rPr>
        <w:t>/20</w:t>
      </w:r>
      <w:r w:rsidR="00A3211B" w:rsidRPr="007D186F">
        <w:rPr>
          <w:rFonts w:ascii="Arial" w:hAnsi="Arial" w:cs="Arial"/>
          <w:sz w:val="21"/>
          <w:szCs w:val="21"/>
        </w:rPr>
        <w:t>2</w:t>
      </w:r>
      <w:r w:rsidR="00D45B00" w:rsidRPr="007D186F">
        <w:rPr>
          <w:rFonts w:ascii="Arial" w:hAnsi="Arial" w:cs="Arial"/>
          <w:sz w:val="21"/>
          <w:szCs w:val="21"/>
        </w:rPr>
        <w:t>1</w:t>
      </w:r>
      <w:r w:rsidRPr="007D186F">
        <w:rPr>
          <w:rFonts w:ascii="Arial" w:hAnsi="Arial" w:cs="Arial"/>
          <w:sz w:val="21"/>
          <w:szCs w:val="21"/>
        </w:rPr>
        <w:t>, de la Actuaria de la Sala Regional Monterrey, por el que devuelve el expediente TEEA-</w:t>
      </w:r>
      <w:r w:rsidR="00E8616D" w:rsidRPr="007D186F">
        <w:rPr>
          <w:rFonts w:ascii="Arial" w:hAnsi="Arial" w:cs="Arial"/>
          <w:sz w:val="21"/>
          <w:szCs w:val="21"/>
        </w:rPr>
        <w:t>JDC</w:t>
      </w:r>
      <w:r w:rsidR="00C40EF0" w:rsidRPr="007D186F">
        <w:rPr>
          <w:rFonts w:ascii="Arial" w:hAnsi="Arial" w:cs="Arial"/>
          <w:sz w:val="21"/>
          <w:szCs w:val="21"/>
        </w:rPr>
        <w:t>-</w:t>
      </w:r>
      <w:r w:rsidR="00E8616D" w:rsidRPr="007D186F">
        <w:rPr>
          <w:rFonts w:ascii="Arial" w:hAnsi="Arial" w:cs="Arial"/>
          <w:sz w:val="21"/>
          <w:szCs w:val="21"/>
        </w:rPr>
        <w:t>1</w:t>
      </w:r>
      <w:r w:rsidR="00645729" w:rsidRPr="007D186F">
        <w:rPr>
          <w:rFonts w:ascii="Arial" w:hAnsi="Arial" w:cs="Arial"/>
          <w:sz w:val="21"/>
          <w:szCs w:val="21"/>
        </w:rPr>
        <w:t>2</w:t>
      </w:r>
      <w:r w:rsidR="00230C67" w:rsidRPr="007D186F">
        <w:rPr>
          <w:rFonts w:ascii="Arial" w:hAnsi="Arial" w:cs="Arial"/>
          <w:sz w:val="21"/>
          <w:szCs w:val="21"/>
        </w:rPr>
        <w:t>5</w:t>
      </w:r>
      <w:r w:rsidRPr="007D186F">
        <w:rPr>
          <w:rFonts w:ascii="Arial" w:hAnsi="Arial" w:cs="Arial"/>
          <w:sz w:val="21"/>
          <w:szCs w:val="21"/>
        </w:rPr>
        <w:t>/20</w:t>
      </w:r>
      <w:r w:rsidR="00C40EF0" w:rsidRPr="007D186F">
        <w:rPr>
          <w:rFonts w:ascii="Arial" w:hAnsi="Arial" w:cs="Arial"/>
          <w:sz w:val="21"/>
          <w:szCs w:val="21"/>
        </w:rPr>
        <w:t>21</w:t>
      </w:r>
      <w:r w:rsidRPr="007D186F">
        <w:rPr>
          <w:rFonts w:ascii="Arial" w:hAnsi="Arial" w:cs="Arial"/>
          <w:sz w:val="21"/>
          <w:szCs w:val="21"/>
        </w:rPr>
        <w:t xml:space="preserve">, que fue </w:t>
      </w:r>
      <w:r w:rsidR="00E27A5F" w:rsidRPr="007D186F">
        <w:rPr>
          <w:rFonts w:ascii="Arial" w:hAnsi="Arial" w:cs="Arial"/>
          <w:sz w:val="21"/>
          <w:szCs w:val="21"/>
        </w:rPr>
        <w:t>enviado</w:t>
      </w:r>
      <w:r w:rsidRPr="007D186F">
        <w:rPr>
          <w:rFonts w:ascii="Arial" w:hAnsi="Arial" w:cs="Arial"/>
          <w:sz w:val="21"/>
          <w:szCs w:val="21"/>
        </w:rPr>
        <w:t xml:space="preserve"> a esa instancia con motivo de la substanciación </w:t>
      </w:r>
      <w:r w:rsidR="00D45B00" w:rsidRPr="007D186F">
        <w:rPr>
          <w:rFonts w:ascii="Arial" w:hAnsi="Arial" w:cs="Arial"/>
          <w:sz w:val="21"/>
          <w:szCs w:val="21"/>
        </w:rPr>
        <w:t>del recurso de</w:t>
      </w:r>
      <w:r w:rsidR="004F2918" w:rsidRPr="007D186F">
        <w:rPr>
          <w:rFonts w:ascii="Arial" w:hAnsi="Arial" w:cs="Arial"/>
          <w:sz w:val="21"/>
          <w:szCs w:val="21"/>
        </w:rPr>
        <w:t xml:space="preserve"> nulidad</w:t>
      </w:r>
      <w:r w:rsidR="00D45B00" w:rsidRPr="007D186F">
        <w:rPr>
          <w:rFonts w:ascii="Arial" w:hAnsi="Arial" w:cs="Arial"/>
          <w:sz w:val="21"/>
          <w:szCs w:val="21"/>
        </w:rPr>
        <w:t xml:space="preserve"> </w:t>
      </w:r>
      <w:r w:rsidR="00AE06B6" w:rsidRPr="007D186F">
        <w:rPr>
          <w:rFonts w:ascii="Arial" w:hAnsi="Arial" w:cs="Arial"/>
          <w:sz w:val="21"/>
          <w:szCs w:val="21"/>
        </w:rPr>
        <w:t>interpuesto por el promovente al rubro indicado.</w:t>
      </w:r>
    </w:p>
    <w:p w14:paraId="0401BD16" w14:textId="12E48138" w:rsidR="00F16A55" w:rsidRPr="007D186F" w:rsidRDefault="00F16A55" w:rsidP="00D45B00">
      <w:pPr>
        <w:pStyle w:val="Prrafodelista"/>
        <w:spacing w:before="100" w:beforeAutospacing="1" w:after="100" w:afterAutospacing="1" w:line="360" w:lineRule="auto"/>
        <w:ind w:left="0" w:firstLine="708"/>
        <w:jc w:val="both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D186F">
        <w:rPr>
          <w:rFonts w:ascii="Arial" w:hAnsi="Arial" w:cs="Arial"/>
          <w:b/>
          <w:sz w:val="21"/>
          <w:szCs w:val="21"/>
        </w:rPr>
        <w:t>II.</w:t>
      </w:r>
      <w:r w:rsidRPr="007D186F">
        <w:rPr>
          <w:rFonts w:ascii="Arial" w:eastAsia="Times New Roman" w:hAnsi="Arial" w:cs="Arial"/>
          <w:b/>
          <w:sz w:val="21"/>
          <w:szCs w:val="21"/>
          <w:lang w:val="es-ES_tradnl" w:eastAsia="es-ES"/>
        </w:rPr>
        <w:t>Se ordena el archivo del presente expediente.</w:t>
      </w:r>
      <w:r w:rsidRPr="007D186F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Visto el estado que guardan los autos, toda vez que no existe actuación pendiente por realizar, se ordena su archivo como asunto total y definitivamente concluido, remítase por oficio este expediente a la Secretaría General de este Tribunal para su custodia y archivo. </w:t>
      </w:r>
    </w:p>
    <w:p w14:paraId="4315F997" w14:textId="77777777" w:rsidR="00F16A55" w:rsidRPr="007D186F" w:rsidRDefault="00F16A55" w:rsidP="00D45B00">
      <w:pPr>
        <w:pStyle w:val="Prrafodelista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3D14EFB2" w14:textId="53688111" w:rsidR="00F16A55" w:rsidRPr="007D186F" w:rsidRDefault="00F16A55" w:rsidP="00F16A5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7D186F">
        <w:rPr>
          <w:rFonts w:ascii="Arial" w:hAnsi="Arial" w:cs="Arial"/>
          <w:b/>
          <w:sz w:val="21"/>
          <w:szCs w:val="21"/>
        </w:rPr>
        <w:t xml:space="preserve">NOTÍFIQUESE. </w:t>
      </w:r>
    </w:p>
    <w:p w14:paraId="6B2C4988" w14:textId="77777777" w:rsidR="006D6358" w:rsidRPr="007D186F" w:rsidRDefault="006D6358" w:rsidP="00D45B00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673C5155" w14:textId="5F6C21E1" w:rsidR="00F16A55" w:rsidRPr="007D186F" w:rsidRDefault="00F16A55" w:rsidP="00F16A5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D186F">
        <w:rPr>
          <w:rFonts w:ascii="Arial" w:hAnsi="Arial" w:cs="Arial"/>
          <w:sz w:val="21"/>
          <w:szCs w:val="21"/>
        </w:rPr>
        <w:t xml:space="preserve">Así lo acordó y firma </w:t>
      </w:r>
      <w:r w:rsidR="00D45B00" w:rsidRPr="007D186F">
        <w:rPr>
          <w:rFonts w:ascii="Arial" w:hAnsi="Arial" w:cs="Arial"/>
          <w:sz w:val="21"/>
          <w:szCs w:val="21"/>
        </w:rPr>
        <w:t xml:space="preserve">la Magistrada Laura Hortensia Llamas Hernández </w:t>
      </w:r>
      <w:r w:rsidRPr="007D186F">
        <w:rPr>
          <w:rFonts w:ascii="Arial" w:hAnsi="Arial" w:cs="Arial"/>
          <w:sz w:val="21"/>
          <w:szCs w:val="21"/>
        </w:rPr>
        <w:t xml:space="preserve">en presencia de </w:t>
      </w:r>
      <w:r w:rsidR="00D45B00" w:rsidRPr="007D186F">
        <w:rPr>
          <w:rFonts w:ascii="Arial" w:hAnsi="Arial" w:cs="Arial"/>
          <w:sz w:val="21"/>
          <w:szCs w:val="21"/>
        </w:rPr>
        <w:t>su</w:t>
      </w:r>
      <w:r w:rsidRPr="007D186F">
        <w:rPr>
          <w:rFonts w:ascii="Arial" w:hAnsi="Arial" w:cs="Arial"/>
          <w:sz w:val="21"/>
          <w:szCs w:val="21"/>
        </w:rPr>
        <w:t xml:space="preserve"> Secretari</w:t>
      </w:r>
      <w:r w:rsidR="00D45B00" w:rsidRPr="007D186F">
        <w:rPr>
          <w:rFonts w:ascii="Arial" w:hAnsi="Arial" w:cs="Arial"/>
          <w:sz w:val="21"/>
          <w:szCs w:val="21"/>
        </w:rPr>
        <w:t>o</w:t>
      </w:r>
      <w:r w:rsidRPr="007D186F">
        <w:rPr>
          <w:rFonts w:ascii="Arial" w:hAnsi="Arial" w:cs="Arial"/>
          <w:sz w:val="21"/>
          <w:szCs w:val="21"/>
        </w:rPr>
        <w:t xml:space="preserve"> de Estudio </w:t>
      </w:r>
      <w:r w:rsidR="00D45B00" w:rsidRPr="007D186F">
        <w:rPr>
          <w:rFonts w:ascii="Arial" w:hAnsi="Arial" w:cs="Arial"/>
          <w:sz w:val="21"/>
          <w:szCs w:val="21"/>
        </w:rPr>
        <w:t>Edgar Alejandro López Dávila</w:t>
      </w:r>
      <w:r w:rsidRPr="007D186F">
        <w:rPr>
          <w:rFonts w:ascii="Arial" w:hAnsi="Arial" w:cs="Arial"/>
          <w:sz w:val="21"/>
          <w:szCs w:val="21"/>
        </w:rPr>
        <w:t xml:space="preserve">, quien da fe.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3988"/>
      </w:tblGrid>
      <w:tr w:rsidR="00F16A55" w:rsidRPr="007D186F" w14:paraId="28148E14" w14:textId="77777777" w:rsidTr="00C926C9">
        <w:tc>
          <w:tcPr>
            <w:tcW w:w="3999" w:type="dxa"/>
          </w:tcPr>
          <w:p w14:paraId="100929A3" w14:textId="77777777" w:rsidR="00F16A55" w:rsidRPr="007D186F" w:rsidRDefault="00F16A55" w:rsidP="00E27A5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EF104F" w14:textId="77777777" w:rsidR="00E27A5F" w:rsidRPr="007D186F" w:rsidRDefault="00E27A5F" w:rsidP="00E27A5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A1C9D04" w14:textId="77777777" w:rsidR="00F16A55" w:rsidRPr="007D186F" w:rsidRDefault="00F16A55" w:rsidP="00E27A5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502D1D" w14:textId="77777777" w:rsidR="00D45B00" w:rsidRPr="007D186F" w:rsidRDefault="00D45B00" w:rsidP="00E27A5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D186F">
              <w:rPr>
                <w:rFonts w:ascii="Arial" w:hAnsi="Arial" w:cs="Arial"/>
                <w:b/>
                <w:sz w:val="21"/>
                <w:szCs w:val="21"/>
              </w:rPr>
              <w:t xml:space="preserve">LAURA HORTENSIA </w:t>
            </w:r>
          </w:p>
          <w:p w14:paraId="324B0E43" w14:textId="046EE4E7" w:rsidR="00D45B00" w:rsidRPr="007D186F" w:rsidRDefault="00D45B00" w:rsidP="00E27A5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D186F">
              <w:rPr>
                <w:rFonts w:ascii="Arial" w:hAnsi="Arial" w:cs="Arial"/>
                <w:b/>
                <w:sz w:val="21"/>
                <w:szCs w:val="21"/>
              </w:rPr>
              <w:t>LLAMAS HERNÁNDEZ</w:t>
            </w:r>
          </w:p>
          <w:p w14:paraId="66C094CB" w14:textId="530D14E9" w:rsidR="00F16A55" w:rsidRPr="007D186F" w:rsidRDefault="00EE2BFD" w:rsidP="00E27A5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D186F">
              <w:rPr>
                <w:rFonts w:ascii="Arial" w:hAnsi="Arial" w:cs="Arial"/>
                <w:b/>
                <w:sz w:val="21"/>
                <w:szCs w:val="21"/>
              </w:rPr>
              <w:t xml:space="preserve"> MAGISTRAD</w:t>
            </w:r>
            <w:r w:rsidR="00D45B00" w:rsidRPr="007D186F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F16A55" w:rsidRPr="007D18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988" w:type="dxa"/>
          </w:tcPr>
          <w:p w14:paraId="051910A2" w14:textId="195E5CA2" w:rsidR="00F16A55" w:rsidRPr="007D186F" w:rsidRDefault="00F16A55" w:rsidP="00E27A5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9FC502" w14:textId="77777777" w:rsidR="00F16A55" w:rsidRPr="007D186F" w:rsidRDefault="00F16A55" w:rsidP="008A04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55B35E" w14:textId="77777777" w:rsidR="00F16A55" w:rsidRPr="007D186F" w:rsidRDefault="00F16A55" w:rsidP="00E27A5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E05412" w14:textId="7087EDEC" w:rsidR="00F16A55" w:rsidRPr="007D186F" w:rsidRDefault="00D45B00" w:rsidP="00E27A5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D186F">
              <w:rPr>
                <w:rFonts w:ascii="Arial" w:hAnsi="Arial" w:cs="Arial"/>
                <w:b/>
                <w:sz w:val="21"/>
                <w:szCs w:val="21"/>
              </w:rPr>
              <w:t>EDGAR ALEJANDRO</w:t>
            </w:r>
          </w:p>
          <w:p w14:paraId="29BF61E2" w14:textId="7FE60AA9" w:rsidR="00D45B00" w:rsidRPr="007D186F" w:rsidRDefault="00D45B00" w:rsidP="00E27A5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D186F">
              <w:rPr>
                <w:rFonts w:ascii="Arial" w:hAnsi="Arial" w:cs="Arial"/>
                <w:b/>
                <w:sz w:val="21"/>
                <w:szCs w:val="21"/>
              </w:rPr>
              <w:t>LÓPEZ DÁVILA</w:t>
            </w:r>
          </w:p>
          <w:p w14:paraId="596F90D8" w14:textId="5F1FA33A" w:rsidR="00EE2BFD" w:rsidRPr="007D186F" w:rsidRDefault="00EE2BFD" w:rsidP="00E27A5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D186F">
              <w:rPr>
                <w:rFonts w:ascii="Arial" w:hAnsi="Arial" w:cs="Arial"/>
                <w:b/>
                <w:sz w:val="21"/>
                <w:szCs w:val="21"/>
              </w:rPr>
              <w:t>SECRETARI</w:t>
            </w:r>
            <w:r w:rsidR="00D45B00" w:rsidRPr="007D186F">
              <w:rPr>
                <w:rFonts w:ascii="Arial" w:hAnsi="Arial" w:cs="Arial"/>
                <w:b/>
                <w:sz w:val="21"/>
                <w:szCs w:val="21"/>
              </w:rPr>
              <w:t>O</w:t>
            </w:r>
          </w:p>
        </w:tc>
      </w:tr>
    </w:tbl>
    <w:p w14:paraId="356CBB94" w14:textId="1382CC38" w:rsidR="00D45B00" w:rsidRDefault="00D45B00" w:rsidP="00645729"/>
    <w:sectPr w:rsidR="00D45B00" w:rsidSect="00D45B00">
      <w:headerReference w:type="default" r:id="rId8"/>
      <w:pgSz w:w="12240" w:h="20160" w:code="5"/>
      <w:pgMar w:top="1276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3FE7" w14:textId="77777777" w:rsidR="00EB7D4D" w:rsidRDefault="00EB7D4D">
      <w:pPr>
        <w:spacing w:after="0" w:line="240" w:lineRule="auto"/>
      </w:pPr>
      <w:r>
        <w:separator/>
      </w:r>
    </w:p>
  </w:endnote>
  <w:endnote w:type="continuationSeparator" w:id="0">
    <w:p w14:paraId="60EA148A" w14:textId="77777777" w:rsidR="00EB7D4D" w:rsidRDefault="00EB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B3EB" w14:textId="77777777" w:rsidR="00EB7D4D" w:rsidRDefault="00EB7D4D">
      <w:pPr>
        <w:spacing w:after="0" w:line="240" w:lineRule="auto"/>
      </w:pPr>
      <w:r>
        <w:separator/>
      </w:r>
    </w:p>
  </w:footnote>
  <w:footnote w:type="continuationSeparator" w:id="0">
    <w:p w14:paraId="02003892" w14:textId="77777777" w:rsidR="00EB7D4D" w:rsidRDefault="00EB7D4D">
      <w:pPr>
        <w:spacing w:after="0" w:line="240" w:lineRule="auto"/>
      </w:pPr>
      <w:r>
        <w:continuationSeparator/>
      </w:r>
    </w:p>
  </w:footnote>
  <w:footnote w:id="1">
    <w:p w14:paraId="11073CC1" w14:textId="03D41FB1" w:rsidR="008A041A" w:rsidRDefault="008A041A">
      <w:pPr>
        <w:pStyle w:val="Textonotapie"/>
      </w:pPr>
      <w:r>
        <w:rPr>
          <w:rStyle w:val="Refdenotaalpie"/>
        </w:rPr>
        <w:footnoteRef/>
      </w:r>
      <w:r>
        <w:t xml:space="preserve"> Encargado de despacho de la secretaría de estudio de la ponencia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F5B5" w14:textId="7342A583" w:rsidR="00161B73" w:rsidRDefault="00EB7D4D" w:rsidP="00161B73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587380165"/>
        <w:docPartObj>
          <w:docPartGallery w:val="Page Numbers (Margins)"/>
          <w:docPartUnique/>
        </w:docPartObj>
      </w:sdtPr>
      <w:sdtEndPr/>
      <w:sdtContent>
        <w:r w:rsidR="00F54E23" w:rsidRPr="00932419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5032894" wp14:editId="1538A48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7" name="Rectángulo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F448B" w14:textId="77777777" w:rsidR="00161B73" w:rsidRPr="00932419" w:rsidRDefault="00EB7D4D">
                              <w:pPr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b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032894" id="Rectángulo 37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" o:allowincell="f" stroked="f">
                  <v:textbox>
                    <w:txbxContent>
                      <w:p w14:paraId="3E5F448B" w14:textId="77777777" w:rsidR="00161B73" w:rsidRPr="00932419" w:rsidRDefault="00943446">
                        <w:pPr>
                          <w:jc w:val="center"/>
                          <w:rPr>
                            <w:rFonts w:ascii="Century Gothic" w:eastAsiaTheme="majorEastAsia" w:hAnsi="Century Gothic" w:cstheme="majorBidi"/>
                            <w:b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54E23">
      <w:rPr>
        <w:rFonts w:ascii="Century Gothic" w:hAnsi="Century Gothic"/>
      </w:rPr>
      <w:t xml:space="preserve"> </w:t>
    </w:r>
    <w:r w:rsidR="00F54E23" w:rsidRPr="00A46BD3">
      <w:rPr>
        <w:rFonts w:ascii="Century Gothic" w:hAnsi="Century Gothic"/>
      </w:rPr>
      <w:t xml:space="preserve">                                                               </w:t>
    </w:r>
    <w:r w:rsidR="00F54E23">
      <w:rPr>
        <w:rFonts w:ascii="Century Gothic" w:hAnsi="Century Gothic"/>
      </w:rPr>
      <w:t xml:space="preserve">                  </w:t>
    </w:r>
  </w:p>
  <w:p w14:paraId="379E2933" w14:textId="2268ED92" w:rsidR="00161B73" w:rsidRPr="00A46BD3" w:rsidRDefault="00F54E23" w:rsidP="00161B73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99F5A86" w14:textId="2E6ECBB6" w:rsidR="00161B73" w:rsidRPr="00A46BD3" w:rsidRDefault="00D45B00" w:rsidP="00161B73">
    <w:pPr>
      <w:pStyle w:val="Encabezado"/>
      <w:rPr>
        <w:rFonts w:ascii="Century Gothic" w:hAnsi="Century Gothic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390C0670" wp14:editId="0A292A81">
          <wp:simplePos x="0" y="0"/>
          <wp:positionH relativeFrom="margin">
            <wp:posOffset>44450</wp:posOffset>
          </wp:positionH>
          <wp:positionV relativeFrom="paragraph">
            <wp:posOffset>169545</wp:posOffset>
          </wp:positionV>
          <wp:extent cx="904074" cy="107632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074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E23" w:rsidRPr="00A46BD3">
      <w:rPr>
        <w:rFonts w:ascii="Century Gothic" w:hAnsi="Century Gothic"/>
        <w:b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337C"/>
    <w:multiLevelType w:val="hybridMultilevel"/>
    <w:tmpl w:val="8B04A2BC"/>
    <w:lvl w:ilvl="0" w:tplc="7F08D06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55"/>
    <w:rsid w:val="000D6009"/>
    <w:rsid w:val="00123D75"/>
    <w:rsid w:val="001C11B6"/>
    <w:rsid w:val="00230C67"/>
    <w:rsid w:val="0027796D"/>
    <w:rsid w:val="002B5DBA"/>
    <w:rsid w:val="004342CA"/>
    <w:rsid w:val="00460254"/>
    <w:rsid w:val="004F2918"/>
    <w:rsid w:val="005025AB"/>
    <w:rsid w:val="0050575B"/>
    <w:rsid w:val="00633BDD"/>
    <w:rsid w:val="00645729"/>
    <w:rsid w:val="0068267E"/>
    <w:rsid w:val="006D6358"/>
    <w:rsid w:val="007D186F"/>
    <w:rsid w:val="007F312C"/>
    <w:rsid w:val="00872E5C"/>
    <w:rsid w:val="008A041A"/>
    <w:rsid w:val="008C5933"/>
    <w:rsid w:val="00902970"/>
    <w:rsid w:val="00916188"/>
    <w:rsid w:val="00943446"/>
    <w:rsid w:val="00950E22"/>
    <w:rsid w:val="009F3E96"/>
    <w:rsid w:val="00A3211B"/>
    <w:rsid w:val="00A43D24"/>
    <w:rsid w:val="00AE06B6"/>
    <w:rsid w:val="00AE5D06"/>
    <w:rsid w:val="00B66725"/>
    <w:rsid w:val="00C40323"/>
    <w:rsid w:val="00C40EF0"/>
    <w:rsid w:val="00C9607C"/>
    <w:rsid w:val="00D45B00"/>
    <w:rsid w:val="00D53313"/>
    <w:rsid w:val="00E27A5F"/>
    <w:rsid w:val="00E3793D"/>
    <w:rsid w:val="00E55998"/>
    <w:rsid w:val="00E8616D"/>
    <w:rsid w:val="00EB7D4D"/>
    <w:rsid w:val="00EE2BFD"/>
    <w:rsid w:val="00EF3469"/>
    <w:rsid w:val="00F16A55"/>
    <w:rsid w:val="00F1735C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AD62B"/>
  <w15:chartTrackingRefBased/>
  <w15:docId w15:val="{78D87C01-4992-4312-B4B9-DC3F853E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A55"/>
  </w:style>
  <w:style w:type="table" w:styleId="Tablaconcuadrcula">
    <w:name w:val="Table Grid"/>
    <w:basedOn w:val="Tablanormal"/>
    <w:uiPriority w:val="39"/>
    <w:rsid w:val="00F1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1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4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B00"/>
  </w:style>
  <w:style w:type="paragraph" w:styleId="Textonotapie">
    <w:name w:val="footnote text"/>
    <w:basedOn w:val="Normal"/>
    <w:link w:val="TextonotapieCar"/>
    <w:uiPriority w:val="99"/>
    <w:semiHidden/>
    <w:unhideWhenUsed/>
    <w:rsid w:val="008A04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04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0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FA92-27A1-426B-BBAF-658C6883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Juridico</dc:creator>
  <cp:keywords/>
  <dc:description/>
  <cp:lastModifiedBy>TEEA-LAP-ONE</cp:lastModifiedBy>
  <cp:revision>3</cp:revision>
  <cp:lastPrinted>2021-10-14T17:15:00Z</cp:lastPrinted>
  <dcterms:created xsi:type="dcterms:W3CDTF">2021-10-14T18:42:00Z</dcterms:created>
  <dcterms:modified xsi:type="dcterms:W3CDTF">2021-10-14T19:41:00Z</dcterms:modified>
</cp:coreProperties>
</file>